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86F086" w14:textId="77777777" w:rsidR="0028262E" w:rsidRDefault="0067151E">
      <w:pPr>
        <w:pStyle w:val="Heading1"/>
      </w:pPr>
      <w:bookmarkStart w:id="0" w:name="student-podcast-episode-1"/>
      <w:r>
        <w:t>Student Podcast, Episode 1</w:t>
      </w:r>
    </w:p>
    <w:p w14:paraId="5086F087" w14:textId="77777777" w:rsidR="0028262E" w:rsidRDefault="0067151E">
      <w:pPr>
        <w:pStyle w:val="Heading2"/>
      </w:pPr>
      <w:bookmarkStart w:id="1" w:name="Xf9d42ec087274d01bc228f37b46509909d4d4cd"/>
      <w:r>
        <w:t>Chapter 1: Sustainable Design, Engineering, and Innovation</w:t>
      </w:r>
    </w:p>
    <w:p w14:paraId="5086F088" w14:textId="77777777" w:rsidR="0028262E" w:rsidRDefault="0067151E">
      <w:pPr>
        <w:pStyle w:val="FirstParagraph"/>
      </w:pPr>
      <w:r>
        <w:t>CIVE 3110, Environmental Engineering, Wentworth Institute of Technology</w:t>
      </w:r>
    </w:p>
    <w:p w14:paraId="5086F089" w14:textId="77777777" w:rsidR="0028262E" w:rsidRDefault="0067151E">
      <w:r>
        <w:rPr>
          <w:noProof/>
        </w:rPr>
      </w:r>
      <w:r>
        <w:pict w14:anchorId="02537D7D">
          <v:rect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086F08A" w14:textId="77777777" w:rsidR="0028262E" w:rsidRDefault="0067151E">
      <w:pPr>
        <w:pStyle w:val="FirstParagraph"/>
      </w:pPr>
      <w:r>
        <w:t>For most of the twentieth century, environmental engineering meant showing up after the damage was done. A river catches fire. A neighborhood turns out to be built on a toxic waste dump. A smog event kills people in their sleep. Only then does someone get hired to clean it up. This chapter is about the moment that started to change, and about what it means for engineers to design things so the damage never happens in the first place.</w:t>
      </w:r>
    </w:p>
    <w:p w14:paraId="5086F08B" w14:textId="77777777" w:rsidR="0028262E" w:rsidRDefault="0067151E">
      <w:pPr>
        <w:pStyle w:val="BodyText"/>
      </w:pPr>
      <w:r>
        <w:t>Before we get into it, a quick word on what this is. Twelve minutes, meant for the walk or the train or whenever you have a chapter you are supposed to read and have not started yet. It is not the reading, and it will not get you through the homework. What it will do is give you a frame to hang the chapter on, so that when you sit down with Chapter 1 the pieces have somewhere to land. There are four things this chapter wants you to walk away with, and I am going to take them in order.</w:t>
      </w:r>
    </w:p>
    <w:p w14:paraId="5086F08C" w14:textId="77777777" w:rsidR="0028262E" w:rsidRDefault="0067151E">
      <w:pPr>
        <w:pStyle w:val="Heading3"/>
      </w:pPr>
      <w:bookmarkStart w:id="2" w:name="one-learning-to-redefine-the-problem"/>
      <w:r>
        <w:t>One: learning to redefine the problem</w:t>
      </w:r>
    </w:p>
    <w:p w14:paraId="5086F08D" w14:textId="77777777" w:rsidR="0028262E" w:rsidRDefault="0067151E">
      <w:pPr>
        <w:pStyle w:val="FirstParagraph"/>
      </w:pPr>
      <w:r>
        <w:t>Start with the idea I would keep if you only keep one.</w:t>
      </w:r>
    </w:p>
    <w:p w14:paraId="5086F08E" w14:textId="77777777" w:rsidR="0028262E" w:rsidRDefault="0067151E">
      <w:pPr>
        <w:pStyle w:val="BodyText"/>
      </w:pPr>
      <w:r>
        <w:t>The textbook has an example about cars. In 2004 the average car on American roads got twenty-two miles per gallon, and the question on the table was how to burn less fuel. There are three ways to answer that, and they are not three degrees of the same answer. They are three different questions.</w:t>
      </w:r>
    </w:p>
    <w:p w14:paraId="5086F08F" w14:textId="77777777" w:rsidR="0028262E" w:rsidRDefault="0067151E">
      <w:pPr>
        <w:pStyle w:val="BodyText"/>
      </w:pPr>
      <w:r>
        <w:t>The first is to make the engine more efficient and swap steel for lighter composites. Modest fuel savings. The second is to change the machine. Hybrid or fuel cell, reshape the body for better aerodynamics, capture the waste heat and put it back to work. Bigger savings. The third one is the interesting one. The third one says the goal was never a better car. The goal was to move people around. So you build transit, you put housing and jobs and groceries within walking distance of each other, and you ask how</w:t>
      </w:r>
      <w:r>
        <w:t xml:space="preserve"> many of these trips need a car at all. At that point you are not saving fuel on a trip. You are deleting the trip.</w:t>
      </w:r>
    </w:p>
    <w:p w14:paraId="5086F090" w14:textId="77777777" w:rsidR="0028262E" w:rsidRDefault="0067151E">
      <w:pPr>
        <w:pStyle w:val="BodyText"/>
      </w:pPr>
      <w:r>
        <w:t>The textbook draws these three as a curve. Same investment of time and money in every case, wildly different payoff, and the difference comes entirely from how far out you drew the boundary around the problem. The book calls them optimize the existing solution, reengineer the system, and redefine the system boundary. That last one takes the most nerve, because you have to be willing to say that the thing you were hired to improve maybe should not exist in that form.</w:t>
      </w:r>
    </w:p>
    <w:p w14:paraId="5086F091" w14:textId="77777777" w:rsidR="0028262E" w:rsidRDefault="0067151E">
      <w:pPr>
        <w:pStyle w:val="BodyText"/>
      </w:pPr>
      <w:r>
        <w:t xml:space="preserve">Two more pieces attach to this. One is the triple bottom line, which is the habit of holding environment, economy, and society in view at the same time instead of solving for one and </w:t>
      </w:r>
      <w:r>
        <w:lastRenderedPageBreak/>
        <w:t>letting the other two absorb the damage. The other is a graph in section 1.3 showing that roughly seventy percent of a product’s total cost, financial and environmental both, gets locked in during design, long before anyone builds anything. Sketch the frame of a building and you have effectively already decided most of its carbon. That is why this chapter keeps insisting design is where the leverage is.</w:t>
      </w:r>
    </w:p>
    <w:p w14:paraId="5086F092" w14:textId="77777777" w:rsidR="0028262E" w:rsidRDefault="0067151E">
      <w:pPr>
        <w:pStyle w:val="Heading3"/>
      </w:pPr>
      <w:bookmarkStart w:id="3" w:name="X67e756ef796eb4a84130fb2051172b3ff2b71e7"/>
      <w:bookmarkEnd w:id="2"/>
      <w:r>
        <w:t>Two: how environmental protection got built, and why it stopped being enough</w:t>
      </w:r>
    </w:p>
    <w:p w14:paraId="5086F093" w14:textId="77777777" w:rsidR="0028262E" w:rsidRDefault="0067151E">
      <w:pPr>
        <w:pStyle w:val="FirstParagraph"/>
      </w:pPr>
      <w:r>
        <w:t>The second objective is history, and the history is the argument.</w:t>
      </w:r>
    </w:p>
    <w:p w14:paraId="5086F094" w14:textId="77777777" w:rsidR="0028262E" w:rsidRDefault="0067151E">
      <w:pPr>
        <w:pStyle w:val="BodyText"/>
      </w:pPr>
      <w:r>
        <w:t>In 1948 an industrial smog event in Donora, Pennsylvania killed twenty people and injured thousands, and the country mostly shrugged. Then a run of things happened that were harder to look away from. Los Angeles disappeared into its own air. The Cuyahoga River in Ohio caught fire in 1969. A neighborhood in Niagara Falls called Love Canal turned out to be sitting on buried chemical waste. Rachel Carson had already published Silent Spring in 1962, showing that DDT was working its way up through food chains an</w:t>
      </w:r>
      <w:r>
        <w:t>d into bodies. Notice the pattern the chapter is setting up. The response came after the harm, and it came only once the harm was visible.</w:t>
      </w:r>
    </w:p>
    <w:p w14:paraId="5086F095" w14:textId="77777777" w:rsidR="0028262E" w:rsidRDefault="0067151E">
      <w:pPr>
        <w:pStyle w:val="BodyText"/>
      </w:pPr>
      <w:r>
        <w:t xml:space="preserve">What came out of that period was the machinery. The EPA was created in 1972 to pull research, monitoring, standard setting, and enforcement under a single mission. Congress passed NEPA, the Clean Air Act, the Water Pollution Control Act, the Endangered Species Act. And there is a sequence here worth knowing cold, because it explains why “the law says so” </w:t>
      </w:r>
      <w:r>
        <w:t>is rarely the end of a conversation. Congress passes a law. That law authorizes the EPA to write regulations that put it into effect. Those get proposed publicly, they take comment, they get revised, and they end up in the Code of Federal Regulations, where the environmental ones carry the number 40. The EPA also hands a lot of the actual permitting and enforcement to states, as long as the state program is at least as strict as the federal one.</w:t>
      </w:r>
    </w:p>
    <w:p w14:paraId="5086F096" w14:textId="77777777" w:rsidR="0028262E" w:rsidRDefault="0067151E">
      <w:pPr>
        <w:pStyle w:val="BodyText"/>
      </w:pPr>
      <w:r>
        <w:t>Now the part that matters most. Section 1.1 is honest about the limits of what it just described. Those regulations were written pollutant by pollutant and medium by medium, air in one place and water in another, even though emissions to air and land and water are obviously connected to each other. And a growing share of pollution is nonpoint source, meaning it arrives from thousands of diffuse places at once rather than from a pipe with a name on it. You cannot write a permit for a pipe that does not exist</w:t>
      </w:r>
      <w:r>
        <w:t>. Regulation is very good at the visible, attributable, single-source problem. It handles the smokestack. It struggles with almost everything else.</w:t>
      </w:r>
    </w:p>
    <w:p w14:paraId="5086F097" w14:textId="77777777" w:rsidR="0028262E" w:rsidRDefault="0067151E">
      <w:pPr>
        <w:pStyle w:val="BodyText"/>
      </w:pPr>
      <w:r>
        <w:t>That limit is why the second half of the chapter exists. Worth noticing too, since the chapter lays it out on a timeline, is how quickly this stopped being a United States story. The Brundtland Commission report in the eighties. The Rio Earth Summit in 1992 and the agenda that came out of it. The Johannesburg summit in 2002. The Millennium Development Goals. There is a table of those goals in the chapter, and the seventh one deserves a real pause. At the time it was written, 768 million people lacked access</w:t>
      </w:r>
      <w:r>
        <w:t xml:space="preserve"> to safe drinking water and 2.5 billion lacked improved sanitation.</w:t>
      </w:r>
    </w:p>
    <w:p w14:paraId="5086F098" w14:textId="77777777" w:rsidR="0028262E" w:rsidRDefault="0067151E">
      <w:pPr>
        <w:pStyle w:val="Heading3"/>
      </w:pPr>
      <w:bookmarkStart w:id="4" w:name="Xac54dce40e769e5e24bf8f46482ff00016b11ed"/>
      <w:bookmarkEnd w:id="3"/>
      <w:r>
        <w:lastRenderedPageBreak/>
        <w:t>Three: defining sustainability, which is harder than it sounds</w:t>
      </w:r>
    </w:p>
    <w:p w14:paraId="5086F099" w14:textId="77777777" w:rsidR="0028262E" w:rsidRDefault="0067151E">
      <w:pPr>
        <w:pStyle w:val="FirstParagraph"/>
      </w:pPr>
      <w:r>
        <w:t>The third objective opens with something unusual. The chapter tells you to go search the word sustainability and count how many definitions come back. Hundreds. It says that on purpose, because the point is not to memorize one. The point is to notice that the word gets used to mean very different things by people with very different interests.</w:t>
      </w:r>
    </w:p>
    <w:p w14:paraId="5086F09A" w14:textId="77777777" w:rsidR="0028262E" w:rsidRDefault="0067151E">
      <w:pPr>
        <w:pStyle w:val="BodyText"/>
      </w:pPr>
      <w:r>
        <w:t>Three terms show up in this section and they are not interchangeable, so be careful with them. Sustainability. Sustainable development, which has a specific definition from the Brundtland Commission. And sustainable engineering, which is the one with your name on it, defined by Mihelcic and colleagues in 2003. All three definitions sit in an Application box in section 1.1, and I am deliberately not reading them to you. You are going to need them in your own words, and copying them off a podcast is not how t</w:t>
      </w:r>
      <w:r>
        <w:t>hat happens. Go find them.</w:t>
      </w:r>
    </w:p>
    <w:p w14:paraId="5086F09B" w14:textId="77777777" w:rsidR="0028262E" w:rsidRDefault="0067151E">
      <w:pPr>
        <w:pStyle w:val="BodyText"/>
      </w:pPr>
      <w:r>
        <w:t>Two older ideas sit underneath all of this. The first is the Tragedy of the Commons, which describes what happens when a resource is shared and unowned and every individual actor collects the full benefit of taking more while spreading the cost across everyone else. Ocean fisheries. The Amazon. The atmosphere. Nobody has to behave badly for it to end badly. Every single decision can be perfectly rational and the outcome is still ruin.</w:t>
      </w:r>
    </w:p>
    <w:p w14:paraId="5086F09C" w14:textId="77777777" w:rsidR="0028262E" w:rsidRDefault="0067151E">
      <w:pPr>
        <w:pStyle w:val="BodyText"/>
      </w:pPr>
      <w:r>
        <w:t>The second is carrying capacity, which comes into the chapter through a 1972 book called The Limits to Growth. There is a figure about the whaling industry that makes this concrete in a way I found genuinely unsettling. As each whale species was hunted toward collapse, the industry did not stop. It built bigger and more powerful boats and moved down to the next species, then the next. The catch numbers climb while the whales disappear. Technology kept the industry alive right up until there was nothing left</w:t>
      </w:r>
      <w:r>
        <w:t xml:space="preserve"> to hunt. The chapter’s line is that efficiency alone is not an indicator of sustainability, and that figure is the reason why.</w:t>
      </w:r>
    </w:p>
    <w:p w14:paraId="5086F09D" w14:textId="77777777" w:rsidR="0028262E" w:rsidRDefault="0067151E">
      <w:pPr>
        <w:pStyle w:val="Heading3"/>
      </w:pPr>
      <w:bookmarkStart w:id="5" w:name="four-life-cycle-thinking"/>
      <w:bookmarkEnd w:id="4"/>
      <w:r>
        <w:t>Four: life cycle thinking</w:t>
      </w:r>
    </w:p>
    <w:p w14:paraId="5086F09E" w14:textId="77777777" w:rsidR="0028262E" w:rsidRDefault="0067151E">
      <w:pPr>
        <w:pStyle w:val="FirstParagraph"/>
      </w:pPr>
      <w:r>
        <w:t>The last objective introduces the tool that the rest of this course keeps borrowing.</w:t>
      </w:r>
    </w:p>
    <w:p w14:paraId="5086F09F" w14:textId="77777777" w:rsidR="0028262E" w:rsidRDefault="0067151E">
      <w:pPr>
        <w:pStyle w:val="BodyText"/>
      </w:pPr>
      <w:r>
        <w:t>Life cycle thinking says follow the thing all the way through. Extraction, processing, manufacturing, use, end of life. Then look at where the impacts actually land, because they usually are not where you assumed. The chapter’s own examples: aluminum, where the damage is concentrated in smelting; a car, where it is concentrated in the years of driving; a building, where the water and energy consumed after people move in dwarf everything spent putting it up.</w:t>
      </w:r>
    </w:p>
    <w:p w14:paraId="5086F0A0" w14:textId="77777777" w:rsidR="0028262E" w:rsidRDefault="0067151E">
      <w:pPr>
        <w:pStyle w:val="BodyText"/>
      </w:pPr>
      <w:r>
        <w:t>The reason this matters is burden shifting, and the chapter’s example is the compact fluorescent bulb. Replacing incandescents saves real energy and real carbon. It also puts about four milligrams of mercury in every bulb, mercury is a neurotoxin, and now you own a disposal problem you did not have before. That is not an argument against those bulbs. It is an argument that if you measure only the thing you set out to improve, the thing you did not measure will surprise you later.</w:t>
      </w:r>
    </w:p>
    <w:p w14:paraId="5086F0A1" w14:textId="77777777" w:rsidR="0028262E" w:rsidRDefault="0067151E">
      <w:pPr>
        <w:pStyle w:val="BodyText"/>
      </w:pPr>
      <w:r>
        <w:t xml:space="preserve">Formalize that and you get life cycle assessment, or LCA, which the chapter breaks into goal and scope, inventory, and impact assessment. The step to actually watch is the first one, </w:t>
      </w:r>
      <w:r>
        <w:lastRenderedPageBreak/>
        <w:t>and specifically the functional unit, which is the basis you compare on. Paper bag versus plastic bag sounds like a fair question until you ask, per what? Per bag? Per volume of groceries carried? Two plastic bags might equal one paper bag. Change the functional unit and the winner changes. Same data, different answer, and that choice got made before anyone collected any data.</w:t>
      </w:r>
    </w:p>
    <w:p w14:paraId="5086F0A2" w14:textId="77777777" w:rsidR="0028262E" w:rsidRDefault="0067151E">
      <w:pPr>
        <w:pStyle w:val="BodyText"/>
      </w:pPr>
      <w:r>
        <w:t>Strip out energy and track material mass alone and you get a materials flow analysis. Run one on an entire city and it is called urban metabolism. The chapter has one for Hong Kong across a twenty-year study period, and the numbers do something more useful than describe. They diagnose. Freshwater use per person climbed from 272 to 379 liters a day. Plastics consumption rose four hundred percent. Solid waste going to land rose 245 percent, in a city with famously nowhere to put it. A similar study of the Tor</w:t>
      </w:r>
      <w:r>
        <w:t>onto area found water inputs had grown twenty percent more than the outputs, which is not really a fact about water. It is a signal. That gap means leaking distribution pipes, or sewer overflows, or use that nobody is metering. You only find it by counting both ends.</w:t>
      </w:r>
    </w:p>
    <w:p w14:paraId="1D659448" w14:textId="380F4469" w:rsidR="007A368F" w:rsidRDefault="0067151E">
      <w:pPr>
        <w:pStyle w:val="BodyText"/>
      </w:pPr>
      <w:r>
        <w:t>One last thing, and it is the honest part. The final step of an LCA weights the different impact categories against each other to produce a single score, and the chapter admits this step is contested. Pacific Rim island nations tend to weight climate change heavily, for reasons that do not require explanation. Others weight human health effects higher. Identical data, different weights, different conclusion. So when someone hands you one number saying option A is greener than option B, the useful question i</w:t>
      </w:r>
      <w:r>
        <w:t>s not whether the number is correct. It is what got counted, what got left out, and who decided.</w:t>
      </w:r>
      <w:bookmarkStart w:id="6" w:name="before-class"/>
      <w:bookmarkEnd w:id="0"/>
      <w:bookmarkEnd w:id="1"/>
      <w:bookmarkEnd w:id="5"/>
      <w:bookmarkEnd w:id="6"/>
    </w:p>
    <w:p w14:paraId="5086F0A7" w14:textId="59FEC201" w:rsidR="0028262E" w:rsidRDefault="0067151E">
      <w:pPr>
        <w:pStyle w:val="BodyText"/>
      </w:pPr>
      <w:r>
        <w:t>Several terms from this episode are going to turn up in class on slides with blanks in them, and you will get far more out of that if you have already met the words. The key term list at the end of the chapter is a good way to check yourself.</w:t>
      </w:r>
    </w:p>
    <w:p w14:paraId="5086F0A9" w14:textId="54992514" w:rsidR="0028262E" w:rsidRDefault="0067151E">
      <w:pPr>
        <w:pStyle w:val="BodyText"/>
      </w:pPr>
      <w:r>
        <w:t xml:space="preserve">See you </w:t>
      </w:r>
      <w:r w:rsidR="00374368">
        <w:t xml:space="preserve">in class </w:t>
      </w:r>
      <w:r w:rsidR="00374368">
        <w:rPr>
          <w:rFonts w:hint="eastAsia"/>
        </w:rPr>
        <w:sym w:font="Wingdings" w:char="F04A"/>
      </w:r>
    </w:p>
    <w:sectPr w:rsidR="0028262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818A72" w14:textId="77777777" w:rsidR="0067151E" w:rsidRDefault="0067151E">
      <w:pPr>
        <w:spacing w:after="0"/>
      </w:pPr>
      <w:r>
        <w:separator/>
      </w:r>
    </w:p>
  </w:endnote>
  <w:endnote w:type="continuationSeparator" w:id="0">
    <w:p w14:paraId="7C3B79F4" w14:textId="77777777" w:rsidR="0067151E" w:rsidRDefault="006715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Wingdings">
    <w:panose1 w:val="05000000000000000000"/>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B3AF3F" w14:textId="77777777" w:rsidR="0067151E" w:rsidRDefault="0067151E">
      <w:r>
        <w:separator/>
      </w:r>
    </w:p>
  </w:footnote>
  <w:footnote w:type="continuationSeparator" w:id="0">
    <w:p w14:paraId="46A10AE9" w14:textId="77777777" w:rsidR="0067151E" w:rsidRDefault="00671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C78A849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1517964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262E"/>
    <w:rsid w:val="0028262E"/>
    <w:rsid w:val="00374368"/>
    <w:rsid w:val="0067151E"/>
    <w:rsid w:val="007A368F"/>
    <w:rsid w:val="009E5630"/>
    <w:rsid w:val="00D202F8"/>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86F086"/>
  <w15:docId w15:val="{923D5D43-5587-A94F-A64E-AEAFE646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af16cc5-7649-4528-bc4d-3d9b6f64c066}" enabled="0" method="" siteId="{2af16cc5-7649-4528-bc4d-3d9b6f64c066}"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4</Pages>
  <Words>1691</Words>
  <Characters>9642</Characters>
  <Application>Microsoft Office Word</Application>
  <DocSecurity>0</DocSecurity>
  <Lines>80</Lines>
  <Paragraphs>22</Paragraphs>
  <ScaleCrop>false</ScaleCrop>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Shen, Jiayun</cp:lastModifiedBy>
  <cp:revision>4</cp:revision>
  <dcterms:created xsi:type="dcterms:W3CDTF">2026-09-09T02:27:00Z</dcterms:created>
  <dcterms:modified xsi:type="dcterms:W3CDTF">2026-09-09T02:32:00Z</dcterms:modified>
</cp:coreProperties>
</file>